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B76922" w14:textId="77777777" w:rsidR="002B577F" w:rsidRDefault="001B5D8F" w:rsidP="001B5D8F">
      <w:pPr>
        <w:pStyle w:val="Title"/>
      </w:pPr>
      <w:r>
        <w:t>Validation Report</w:t>
      </w:r>
    </w:p>
    <w:p w14:paraId="0C492A60" w14:textId="6A468AF9" w:rsidR="001B5D8F" w:rsidRPr="001B5D8F" w:rsidRDefault="001B5D8F" w:rsidP="001B5D8F">
      <w:r>
        <w:t>This is an example of the validation report that is to be submitted by developers. Example of the validation procedure will be outlined for the</w:t>
      </w:r>
      <w:r w:rsidR="00CF2CC7">
        <w:t xml:space="preserve"> IEEE</w:t>
      </w:r>
      <w:r>
        <w:t xml:space="preserve"> </w:t>
      </w:r>
      <w:r w:rsidR="00CF2CC7">
        <w:t>Type ST1A</w:t>
      </w:r>
      <w:r w:rsidR="00CF2CC7">
        <w:t xml:space="preserve"> </w:t>
      </w:r>
      <w:r>
        <w:t>excitation system</w:t>
      </w:r>
      <w:r w:rsidR="006B0C59">
        <w:t xml:space="preserve">. </w:t>
      </w:r>
    </w:p>
    <w:p w14:paraId="6DEB6370" w14:textId="77777777" w:rsidR="001B5D8F" w:rsidRDefault="001B5D8F" w:rsidP="001B5D8F">
      <w:pPr>
        <w:pStyle w:val="Heading1"/>
      </w:pPr>
      <w:r>
        <w:t>Model Description</w:t>
      </w:r>
    </w:p>
    <w:p w14:paraId="051CE7CC" w14:textId="051488F0" w:rsidR="006A1E09" w:rsidRDefault="006A1E09" w:rsidP="006A1E09">
      <w:r>
        <w:t>The model description originates from the IEEE document</w:t>
      </w:r>
      <w:r w:rsidR="002804B2">
        <w:rPr>
          <w:rStyle w:val="FootnoteReference"/>
        </w:rPr>
        <w:footnoteReference w:id="1"/>
      </w:r>
      <w:r>
        <w:t xml:space="preserve"> and it is presented in the following text.</w:t>
      </w:r>
    </w:p>
    <w:p w14:paraId="2C8B8995" w14:textId="444273A2" w:rsidR="006A1E09" w:rsidRDefault="006A1E09" w:rsidP="006A1E09">
      <w:r>
        <w:t>The computer model of the Type ST1A potential-source controlled-rectifier excit</w:t>
      </w:r>
      <w:r>
        <w:t xml:space="preserve">ation system shown in </w:t>
      </w:r>
      <w:r>
        <w:fldChar w:fldCharType="begin"/>
      </w:r>
      <w:r>
        <w:instrText xml:space="preserve"> REF _Ref434165261 \h </w:instrText>
      </w:r>
      <w:r>
        <w:fldChar w:fldCharType="separate"/>
      </w:r>
      <w:r>
        <w:t xml:space="preserve">Figure </w:t>
      </w:r>
      <w:r>
        <w:rPr>
          <w:noProof/>
        </w:rPr>
        <w:t>1</w:t>
      </w:r>
      <w:r>
        <w:fldChar w:fldCharType="end"/>
      </w:r>
      <w:r>
        <w:t xml:space="preserve"> is intended to represent systems in which excitation power is supplied through a transformer from the generator terminals (or the unit’s auxiliary bus) and is regulated by a controlled rectifier. The maximum exciter voltage available from such systems is directly related to the generator terminal voltage (except as noted, as follows).</w:t>
      </w:r>
    </w:p>
    <w:p w14:paraId="0029F692" w14:textId="77777777" w:rsidR="006A1E09" w:rsidRDefault="006A1E09" w:rsidP="006A1E09">
      <w:r>
        <w:t>In this type of system, the inherent exciter time constants are very small, and exciter stabilization may not be required. On the other hand, it may be desirable to reduce the transient gain of these systems for other reasons. The model shown is sufficiently versatile to represent transient gain reduction implemented either in the forward path via time constants, TB and TC (in which case KF would normally be set to zero), or in the feedback path by suitable choice of rate feedback parameters, KF and TF. Voltage regulator gain and any inherent excitation system time constant are represented by KA and TA, respectively.</w:t>
      </w:r>
    </w:p>
    <w:p w14:paraId="64E4DF8E" w14:textId="77777777" w:rsidR="006A1E09" w:rsidRDefault="006A1E09" w:rsidP="006A1E09">
      <w:r>
        <w:t>The time constants, TC1 and TB1, allow for the possibility of representing transient gain increase, in which case TC1 would be greater than TB1.</w:t>
      </w:r>
    </w:p>
    <w:p w14:paraId="28B3BAB6" w14:textId="6A1FF8D4" w:rsidR="006A1E09" w:rsidRDefault="006A1E09" w:rsidP="006A1E09">
      <w:r>
        <w:t xml:space="preserve">The way in which the firing angle for the bridge rectifiers is derived affects the input-output relationship, which is assumed to be linear in the model by choice of a simple gain, KA. For many systems a truly linear relationship applies. In a few systems, the bridge relationship is not linearized, leaving this nominally linear gain a sinusoidal function, the amplitude of which may be dependent on the supply voltage. As the gain is normally set very high, a linearization of this characteristic is normally satisfactory for </w:t>
      </w:r>
      <w:proofErr w:type="spellStart"/>
      <w:r>
        <w:t>modeling</w:t>
      </w:r>
      <w:proofErr w:type="spellEnd"/>
      <w:r>
        <w:t xml:space="preserve"> purposes. The representation of the ceiling is the same whether the characte</w:t>
      </w:r>
      <w:r>
        <w:t>ristic is linear or sinusoidal.</w:t>
      </w:r>
    </w:p>
    <w:p w14:paraId="120E9D21" w14:textId="2D26CC71" w:rsidR="006A1E09" w:rsidRDefault="006A1E09" w:rsidP="006A1E09">
      <w:r>
        <w:t xml:space="preserve">In many cases, the internal limits on VI can be neglected. The field voltage limits that are functions of both terminal voltage and synchronous machine field current should be </w:t>
      </w:r>
      <w:proofErr w:type="spellStart"/>
      <w:r>
        <w:t>modeled</w:t>
      </w:r>
      <w:proofErr w:type="spellEnd"/>
      <w:r>
        <w:t>. The representation of the field voltage positive limit as a linear function of synchronous machine field current is possible because operation of the rectifier bridge in such systems is confined to the mode 1 region. The negative limit would have a sim</w:t>
      </w:r>
      <w:bookmarkStart w:id="0" w:name="_GoBack"/>
      <w:bookmarkEnd w:id="0"/>
      <w:r>
        <w:t>ilar current-dependent characteristic, but the sign of the term could be either positive or negative depending upon whether a constant firing angle or constant extinction angle is chosen for the limit. As field current is normally low under this condition, the term is not included in the model.</w:t>
      </w:r>
    </w:p>
    <w:p w14:paraId="55AEB9A1" w14:textId="3F8E0504" w:rsidR="006A1E09" w:rsidRDefault="006A1E09" w:rsidP="006A1E09">
      <w:r>
        <w:lastRenderedPageBreak/>
        <w:t xml:space="preserve">As a result of the very high forcing capability of these systems, a field current limiter is sometimes employed to protect the generator rotor and exciter. The limit start setting is defined by ILR and the gain is represented by KLR. To permit this limit to be ignored, provision should be made to allow KLR to be set to zero. This limiter is described here to maintain consistency with the original ST1A model. </w:t>
      </w:r>
    </w:p>
    <w:p w14:paraId="40F51F5A" w14:textId="2B1429A2" w:rsidR="006A1E09" w:rsidRPr="006A1E09" w:rsidRDefault="006A1E09" w:rsidP="006A1E09">
      <w:r>
        <w:t>While for the majority of these excitation systems, a fully controlled bridge is employed, the model is also applicable to systems in which only half of the bridge is controlled, in which case the negative field voltage limit is set to zero (VRMIN = 0).</w:t>
      </w:r>
    </w:p>
    <w:p w14:paraId="390A7B63" w14:textId="55053F17" w:rsidR="005B73FE" w:rsidRDefault="006A1E09" w:rsidP="006A1E09">
      <w:pPr>
        <w:jc w:val="center"/>
      </w:pPr>
      <w:r>
        <w:rPr>
          <w:noProof/>
          <w:lang w:val="en-US"/>
        </w:rPr>
        <w:drawing>
          <wp:inline distT="0" distB="0" distL="0" distR="0" wp14:anchorId="09360183" wp14:editId="78489E5B">
            <wp:extent cx="5727700" cy="2406650"/>
            <wp:effectExtent l="0" t="0" r="1270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creen Shot 2015-11-01 at 18.18.07.png"/>
                    <pic:cNvPicPr/>
                  </pic:nvPicPr>
                  <pic:blipFill>
                    <a:blip r:embed="rId8">
                      <a:extLst>
                        <a:ext uri="{28A0092B-C50C-407E-A947-70E740481C1C}">
                          <a14:useLocalDpi xmlns:a14="http://schemas.microsoft.com/office/drawing/2010/main" val="0"/>
                        </a:ext>
                      </a:extLst>
                    </a:blip>
                    <a:stretch>
                      <a:fillRect/>
                    </a:stretch>
                  </pic:blipFill>
                  <pic:spPr>
                    <a:xfrm>
                      <a:off x="0" y="0"/>
                      <a:ext cx="5727700" cy="2406650"/>
                    </a:xfrm>
                    <a:prstGeom prst="rect">
                      <a:avLst/>
                    </a:prstGeom>
                  </pic:spPr>
                </pic:pic>
              </a:graphicData>
            </a:graphic>
          </wp:inline>
        </w:drawing>
      </w:r>
    </w:p>
    <w:p w14:paraId="0A7FB7BE" w14:textId="2B58A0CC" w:rsidR="00C62B86" w:rsidRDefault="005B73FE" w:rsidP="007A0AD5">
      <w:pPr>
        <w:pStyle w:val="Caption"/>
        <w:jc w:val="center"/>
      </w:pPr>
      <w:bookmarkStart w:id="1" w:name="_Ref434165261"/>
      <w:r>
        <w:t xml:space="preserve">Figure </w:t>
      </w:r>
      <w:r w:rsidR="00906384">
        <w:fldChar w:fldCharType="begin"/>
      </w:r>
      <w:r w:rsidR="00906384">
        <w:instrText xml:space="preserve"> SEQ Figure \* ARABIC </w:instrText>
      </w:r>
      <w:r w:rsidR="00906384">
        <w:fldChar w:fldCharType="separate"/>
      </w:r>
      <w:r w:rsidR="00F357E7">
        <w:rPr>
          <w:noProof/>
        </w:rPr>
        <w:t>1</w:t>
      </w:r>
      <w:r w:rsidR="00906384">
        <w:rPr>
          <w:noProof/>
        </w:rPr>
        <w:fldChar w:fldCharType="end"/>
      </w:r>
      <w:bookmarkEnd w:id="1"/>
      <w:r>
        <w:t xml:space="preserve"> Block diagram of the excitation system model EXST1</w:t>
      </w:r>
    </w:p>
    <w:p w14:paraId="3041BE7C" w14:textId="2117F08B" w:rsidR="005B73FE" w:rsidRDefault="00C62B86" w:rsidP="00C62B86">
      <w:pPr>
        <w:pStyle w:val="Heading1"/>
      </w:pPr>
      <w:r>
        <w:t>Model Validation</w:t>
      </w:r>
    </w:p>
    <w:p w14:paraId="0468CA7F" w14:textId="763CE37A" w:rsidR="00C62B86" w:rsidRDefault="00C62B86" w:rsidP="00C62B86">
      <w:pPr>
        <w:pStyle w:val="Heading2"/>
      </w:pPr>
      <w:r>
        <w:t>Validation Model</w:t>
      </w:r>
    </w:p>
    <w:p w14:paraId="7ACBBE49" w14:textId="3B4BBC8F" w:rsidR="00C62B86" w:rsidRDefault="00C62B86" w:rsidP="005A07FA">
      <w:r>
        <w:t xml:space="preserve">To validate the model of the excitation system, simple Single Machine Infinite Bus (SMIB) system was </w:t>
      </w:r>
      <w:r w:rsidR="006B0C59">
        <w:t xml:space="preserve">built in Modelica (see Fig. </w:t>
      </w:r>
      <w:r w:rsidR="006B0C59">
        <w:fldChar w:fldCharType="begin"/>
      </w:r>
      <w:r w:rsidR="006B0C59">
        <w:instrText xml:space="preserve"> REF _Ref433629575 \h </w:instrText>
      </w:r>
      <w:r w:rsidR="006B0C59">
        <w:fldChar w:fldCharType="separate"/>
      </w:r>
      <w:r w:rsidR="006B0C59">
        <w:rPr>
          <w:noProof/>
        </w:rPr>
        <w:t>2</w:t>
      </w:r>
      <w:r w:rsidR="006B0C59">
        <w:fldChar w:fldCharType="end"/>
      </w:r>
      <w:r w:rsidR="00AE0CA9">
        <w:t>a</w:t>
      </w:r>
      <w:r>
        <w:t>).</w:t>
      </w:r>
      <w:r w:rsidR="00D261CD">
        <w:t xml:space="preserve"> The </w:t>
      </w:r>
      <w:r w:rsidR="007A3C39">
        <w:t>system contain</w:t>
      </w:r>
      <w:r w:rsidR="00D261CD">
        <w:t>s one generator model (see F</w:t>
      </w:r>
      <w:r w:rsidR="007A3C39">
        <w:t>ig</w:t>
      </w:r>
      <w:r w:rsidR="00120756">
        <w:t xml:space="preserve"> </w:t>
      </w:r>
      <w:r w:rsidR="00120756">
        <w:fldChar w:fldCharType="begin"/>
      </w:r>
      <w:r w:rsidR="00120756">
        <w:instrText xml:space="preserve"> REF _Ref433629575 \h </w:instrText>
      </w:r>
      <w:r w:rsidR="00120756">
        <w:fldChar w:fldCharType="separate"/>
      </w:r>
      <w:r w:rsidR="00120756">
        <w:rPr>
          <w:noProof/>
        </w:rPr>
        <w:t>2</w:t>
      </w:r>
      <w:r w:rsidR="00120756">
        <w:fldChar w:fldCharType="end"/>
      </w:r>
      <w:r w:rsidR="00120756">
        <w:t>b</w:t>
      </w:r>
      <w:r w:rsidR="007A3C39">
        <w:t xml:space="preserve">) which includes the model of the round rotor machine and the excitation system model being validated, infinite bus, load, line and fault models. </w:t>
      </w:r>
    </w:p>
    <w:p w14:paraId="3A4C269C" w14:textId="638D9908" w:rsidR="00A722E8" w:rsidRDefault="007A0AD5" w:rsidP="00A722E8">
      <w:pPr>
        <w:keepNext/>
        <w:jc w:val="center"/>
      </w:pPr>
      <w:r>
        <w:rPr>
          <w:noProof/>
          <w:lang w:val="en-US"/>
        </w:rPr>
        <mc:AlternateContent>
          <mc:Choice Requires="wps">
            <w:drawing>
              <wp:anchor distT="0" distB="0" distL="114300" distR="114300" simplePos="0" relativeHeight="251664384" behindDoc="0" locked="0" layoutInCell="1" allowOverlap="1" wp14:anchorId="454D917D" wp14:editId="0BD4B3CC">
                <wp:simplePos x="0" y="0"/>
                <wp:positionH relativeFrom="column">
                  <wp:posOffset>3365500</wp:posOffset>
                </wp:positionH>
                <wp:positionV relativeFrom="paragraph">
                  <wp:posOffset>2151380</wp:posOffset>
                </wp:positionV>
                <wp:extent cx="2743200" cy="234950"/>
                <wp:effectExtent l="0" t="0" r="0" b="0"/>
                <wp:wrapSquare wrapText="bothSides"/>
                <wp:docPr id="14" name="Text Box 14"/>
                <wp:cNvGraphicFramePr/>
                <a:graphic xmlns:a="http://schemas.openxmlformats.org/drawingml/2006/main">
                  <a:graphicData uri="http://schemas.microsoft.com/office/word/2010/wordprocessingShape">
                    <wps:wsp>
                      <wps:cNvSpPr txBox="1"/>
                      <wps:spPr>
                        <a:xfrm>
                          <a:off x="0" y="0"/>
                          <a:ext cx="2743200" cy="2349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47A10678" w14:textId="521818F8" w:rsidR="00A722E8" w:rsidRDefault="00A722E8" w:rsidP="00A722E8">
                            <w:pPr>
                              <w:pStyle w:val="ListParagraph"/>
                              <w:numPr>
                                <w:ilvl w:val="0"/>
                                <w:numId w:val="3"/>
                              </w:numPr>
                            </w:pPr>
                            <w:r>
                              <w:t xml:space="preserve">Generator model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54D917D" id="_x0000_t202" coordsize="21600,21600" o:spt="202" path="m0,0l0,21600,21600,21600,21600,0xe">
                <v:stroke joinstyle="miter"/>
                <v:path gradientshapeok="t" o:connecttype="rect"/>
              </v:shapetype>
              <v:shape id="Text_x0020_Box_x0020_14" o:spid="_x0000_s1026" type="#_x0000_t202" style="position:absolute;left:0;text-align:left;margin-left:265pt;margin-top:169.4pt;width:3in;height:18.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" filled="f" stroked="f">
                <v:textbox>
                  <w:txbxContent>
                    <w:p w14:paraId="47A10678" w14:textId="521818F8" w:rsidR="00A722E8" w:rsidRDefault="00A722E8" w:rsidP="00A722E8">
                      <w:pPr>
                        <w:pStyle w:val="ListParagraph"/>
                        <w:numPr>
                          <w:ilvl w:val="0"/>
                          <w:numId w:val="3"/>
                        </w:numPr>
                      </w:pPr>
                      <w:r>
                        <w:t xml:space="preserve">Generator model </w:t>
                      </w:r>
                    </w:p>
                  </w:txbxContent>
                </v:textbox>
                <w10:wrap type="square"/>
              </v:shape>
            </w:pict>
          </mc:Fallback>
        </mc:AlternateContent>
      </w:r>
      <w:r>
        <w:rPr>
          <w:noProof/>
          <w:lang w:val="en-US"/>
        </w:rPr>
        <mc:AlternateContent>
          <mc:Choice Requires="wps">
            <w:drawing>
              <wp:anchor distT="0" distB="0" distL="114300" distR="114300" simplePos="0" relativeHeight="251662336" behindDoc="0" locked="0" layoutInCell="1" allowOverlap="1" wp14:anchorId="61CDF023" wp14:editId="40894F81">
                <wp:simplePos x="0" y="0"/>
                <wp:positionH relativeFrom="column">
                  <wp:posOffset>280035</wp:posOffset>
                </wp:positionH>
                <wp:positionV relativeFrom="paragraph">
                  <wp:posOffset>2150745</wp:posOffset>
                </wp:positionV>
                <wp:extent cx="2743200" cy="226695"/>
                <wp:effectExtent l="0" t="0" r="0" b="1905"/>
                <wp:wrapSquare wrapText="bothSides"/>
                <wp:docPr id="13" name="Text Box 13"/>
                <wp:cNvGraphicFramePr/>
                <a:graphic xmlns:a="http://schemas.openxmlformats.org/drawingml/2006/main">
                  <a:graphicData uri="http://schemas.microsoft.com/office/word/2010/wordprocessingShape">
                    <wps:wsp>
                      <wps:cNvSpPr txBox="1"/>
                      <wps:spPr>
                        <a:xfrm>
                          <a:off x="0" y="0"/>
                          <a:ext cx="2743200" cy="22669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0967B03F" w14:textId="16FD5E5A" w:rsidR="00A722E8" w:rsidRDefault="00A722E8" w:rsidP="00A722E8">
                            <w:pPr>
                              <w:pStyle w:val="ListParagraph"/>
                              <w:numPr>
                                <w:ilvl w:val="0"/>
                                <w:numId w:val="3"/>
                              </w:numPr>
                            </w:pPr>
                            <w:r>
                              <w:t>Model of the SMIB system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1CDF023" id="Text_x0020_Box_x0020_13" o:spid="_x0000_s1027" type="#_x0000_t202" style="position:absolute;left:0;text-align:left;margin-left:22.05pt;margin-top:169.35pt;width:3in;height:17.8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" filled="f" stroked="f">
                <v:textbox>
                  <w:txbxContent>
                    <w:p w14:paraId="0967B03F" w14:textId="16FD5E5A" w:rsidR="00A722E8" w:rsidRDefault="00A722E8" w:rsidP="00A722E8">
                      <w:pPr>
                        <w:pStyle w:val="ListParagraph"/>
                        <w:numPr>
                          <w:ilvl w:val="0"/>
                          <w:numId w:val="3"/>
                        </w:numPr>
                      </w:pPr>
                      <w:r>
                        <w:t>Model of the SMIB system</w:t>
                      </w:r>
                    </w:p>
                  </w:txbxContent>
                </v:textbox>
                <w10:wrap type="square"/>
              </v:shape>
            </w:pict>
          </mc:Fallback>
        </mc:AlternateContent>
      </w:r>
      <w:r w:rsidR="00C1018C">
        <w:rPr>
          <w:noProof/>
          <w:lang w:val="en-US"/>
        </w:rPr>
        <w:drawing>
          <wp:inline distT="0" distB="0" distL="0" distR="0" wp14:anchorId="2EF13296" wp14:editId="4558EA83">
            <wp:extent cx="2883535" cy="20129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indows 8.1 - Modelica, PSSE printed document-1.pdf"/>
                    <pic:cNvPicPr/>
                  </pic:nvPicPr>
                  <pic:blipFill rotWithShape="1">
                    <a:blip r:embed="rId9">
                      <a:extLst>
                        <a:ext uri="{28A0092B-C50C-407E-A947-70E740481C1C}">
                          <a14:useLocalDpi xmlns:a14="http://schemas.microsoft.com/office/drawing/2010/main" val="0"/>
                        </a:ext>
                      </a:extLst>
                    </a:blip>
                    <a:srcRect l="8871" t="32097" r="20612" b="29865"/>
                    <a:stretch/>
                  </pic:blipFill>
                  <pic:spPr bwMode="auto">
                    <a:xfrm>
                      <a:off x="0" y="0"/>
                      <a:ext cx="2951808" cy="2060595"/>
                    </a:xfrm>
                    <a:prstGeom prst="rect">
                      <a:avLst/>
                    </a:prstGeom>
                    <a:ln>
                      <a:noFill/>
                    </a:ln>
                    <a:extLst>
                      <a:ext uri="{53640926-AAD7-44D8-BBD7-CCE9431645EC}">
                        <a14:shadowObscured xmlns:a14="http://schemas.microsoft.com/office/drawing/2010/main"/>
                      </a:ext>
                    </a:extLst>
                  </pic:spPr>
                </pic:pic>
              </a:graphicData>
            </a:graphic>
          </wp:inline>
        </w:drawing>
      </w:r>
      <w:r w:rsidR="00A722E8">
        <w:rPr>
          <w:noProof/>
          <w:lang w:val="en-US"/>
        </w:rPr>
        <w:drawing>
          <wp:inline distT="0" distB="0" distL="0" distR="0" wp14:anchorId="590D669C" wp14:editId="7DB86C6E">
            <wp:extent cx="2286635" cy="204250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Screen Shot 2015-10-25 at 17.11.12.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307309" cy="2060976"/>
                    </a:xfrm>
                    <a:prstGeom prst="rect">
                      <a:avLst/>
                    </a:prstGeom>
                  </pic:spPr>
                </pic:pic>
              </a:graphicData>
            </a:graphic>
          </wp:inline>
        </w:drawing>
      </w:r>
    </w:p>
    <w:p w14:paraId="09136733" w14:textId="70550F9F" w:rsidR="00A722E8" w:rsidRDefault="00A722E8" w:rsidP="00A722E8">
      <w:pPr>
        <w:pStyle w:val="Caption"/>
        <w:jc w:val="center"/>
      </w:pPr>
    </w:p>
    <w:p w14:paraId="571D4B26" w14:textId="6FF14FA3" w:rsidR="00A722E8" w:rsidRDefault="00A722E8" w:rsidP="00A722E8">
      <w:pPr>
        <w:pStyle w:val="Caption"/>
        <w:jc w:val="center"/>
      </w:pPr>
      <w:bookmarkStart w:id="2" w:name="_Ref433629575"/>
      <w:r>
        <w:t xml:space="preserve">Figure </w:t>
      </w:r>
      <w:r>
        <w:fldChar w:fldCharType="begin"/>
      </w:r>
      <w:r>
        <w:instrText xml:space="preserve"> SEQ Figure \* ARABIC </w:instrText>
      </w:r>
      <w:r>
        <w:fldChar w:fldCharType="separate"/>
      </w:r>
      <w:r w:rsidR="00F357E7">
        <w:rPr>
          <w:noProof/>
        </w:rPr>
        <w:t>2</w:t>
      </w:r>
      <w:r>
        <w:fldChar w:fldCharType="end"/>
      </w:r>
      <w:bookmarkEnd w:id="2"/>
      <w:r>
        <w:t xml:space="preserve"> </w:t>
      </w:r>
      <w:proofErr w:type="spellStart"/>
      <w:r>
        <w:t>Modelica</w:t>
      </w:r>
      <w:proofErr w:type="spellEnd"/>
      <w:r>
        <w:t xml:space="preserve"> model used to validate the excitation system model</w:t>
      </w:r>
    </w:p>
    <w:p w14:paraId="47C7B352" w14:textId="0C38B498" w:rsidR="007A3C39" w:rsidRPr="007A3C39" w:rsidRDefault="007A3C39" w:rsidP="005A07FA">
      <w:r>
        <w:t>The same power system model was built in the PSS/E (see Fig.</w:t>
      </w:r>
      <w:r w:rsidR="002759A6">
        <w:t xml:space="preserve"> </w:t>
      </w:r>
      <w:r w:rsidR="002759A6">
        <w:fldChar w:fldCharType="begin"/>
      </w:r>
      <w:r w:rsidR="002759A6">
        <w:instrText xml:space="preserve"> REF _Ref433629619 \h </w:instrText>
      </w:r>
      <w:r w:rsidR="002759A6">
        <w:fldChar w:fldCharType="separate"/>
      </w:r>
      <w:r w:rsidR="002759A6">
        <w:rPr>
          <w:noProof/>
        </w:rPr>
        <w:t>3</w:t>
      </w:r>
      <w:r w:rsidR="002759A6">
        <w:fldChar w:fldCharType="end"/>
      </w:r>
      <w:r>
        <w:t xml:space="preserve">). Power flow results obtained with PSS/E were used to initialize the Modelica model from Fig. </w:t>
      </w:r>
      <w:r w:rsidR="002759A6">
        <w:fldChar w:fldCharType="begin"/>
      </w:r>
      <w:r w:rsidR="002759A6">
        <w:instrText xml:space="preserve"> REF _Ref433629575 \h </w:instrText>
      </w:r>
      <w:r w:rsidR="002759A6">
        <w:fldChar w:fldCharType="separate"/>
      </w:r>
      <w:r w:rsidR="002759A6">
        <w:rPr>
          <w:noProof/>
        </w:rPr>
        <w:t>2</w:t>
      </w:r>
      <w:r w:rsidR="002759A6">
        <w:fldChar w:fldCharType="end"/>
      </w:r>
      <w:r w:rsidR="002759A6">
        <w:t>.</w:t>
      </w:r>
    </w:p>
    <w:p w14:paraId="169D2A00" w14:textId="77777777" w:rsidR="007A3C39" w:rsidRDefault="007A3C39" w:rsidP="007A3C39">
      <w:pPr>
        <w:keepNext/>
        <w:jc w:val="center"/>
      </w:pPr>
      <w:r>
        <w:rPr>
          <w:noProof/>
          <w:lang w:val="en-US"/>
        </w:rPr>
        <w:drawing>
          <wp:inline distT="0" distB="0" distL="0" distR="0" wp14:anchorId="41DA70EB" wp14:editId="6F5A72C2">
            <wp:extent cx="4652880" cy="1774856"/>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indows 8.1 - Modelica, PSSE printed document-2.pdf"/>
                    <pic:cNvPicPr/>
                  </pic:nvPicPr>
                  <pic:blipFill rotWithShape="1">
                    <a:blip r:embed="rId11">
                      <a:extLst>
                        <a:ext uri="{28A0092B-C50C-407E-A947-70E740481C1C}">
                          <a14:useLocalDpi xmlns:a14="http://schemas.microsoft.com/office/drawing/2010/main" val="0"/>
                        </a:ext>
                      </a:extLst>
                    </a:blip>
                    <a:srcRect l="2958" t="36209" r="2871" b="36034"/>
                    <a:stretch/>
                  </pic:blipFill>
                  <pic:spPr bwMode="auto">
                    <a:xfrm>
                      <a:off x="0" y="0"/>
                      <a:ext cx="4782567" cy="1824325"/>
                    </a:xfrm>
                    <a:prstGeom prst="rect">
                      <a:avLst/>
                    </a:prstGeom>
                    <a:ln>
                      <a:noFill/>
                    </a:ln>
                    <a:extLst>
                      <a:ext uri="{53640926-AAD7-44D8-BBD7-CCE9431645EC}">
                        <a14:shadowObscured xmlns:a14="http://schemas.microsoft.com/office/drawing/2010/main"/>
                      </a:ext>
                    </a:extLst>
                  </pic:spPr>
                </pic:pic>
              </a:graphicData>
            </a:graphic>
          </wp:inline>
        </w:drawing>
      </w:r>
    </w:p>
    <w:p w14:paraId="562CF371" w14:textId="5B117603" w:rsidR="007A3C39" w:rsidRDefault="007A3C39" w:rsidP="007A3C39">
      <w:pPr>
        <w:pStyle w:val="Caption"/>
        <w:jc w:val="center"/>
      </w:pPr>
      <w:bookmarkStart w:id="3" w:name="_Ref433629619"/>
      <w:r>
        <w:t xml:space="preserve">Figure </w:t>
      </w:r>
      <w:r>
        <w:fldChar w:fldCharType="begin"/>
      </w:r>
      <w:r>
        <w:instrText xml:space="preserve"> SEQ Figure \* ARABIC </w:instrText>
      </w:r>
      <w:r>
        <w:fldChar w:fldCharType="separate"/>
      </w:r>
      <w:r w:rsidR="00F357E7">
        <w:rPr>
          <w:noProof/>
        </w:rPr>
        <w:t>3</w:t>
      </w:r>
      <w:r>
        <w:fldChar w:fldCharType="end"/>
      </w:r>
      <w:bookmarkEnd w:id="3"/>
      <w:r>
        <w:t xml:space="preserve"> PSS/E model used as a reference during the validation procedure</w:t>
      </w:r>
    </w:p>
    <w:p w14:paraId="42653419" w14:textId="12A15202" w:rsidR="00835DEB" w:rsidRDefault="00F529C4" w:rsidP="00E84E23">
      <w:r>
        <w:t>The disturbance is</w:t>
      </w:r>
      <w:r w:rsidR="00CB7868">
        <w:t xml:space="preserve"> applied to the system in order to excite</w:t>
      </w:r>
      <w:r w:rsidR="007A3C39">
        <w:t xml:space="preserve"> its</w:t>
      </w:r>
      <w:r w:rsidR="00CB7868">
        <w:t xml:space="preserve"> dynamics. </w:t>
      </w:r>
      <w:r>
        <w:t>T</w:t>
      </w:r>
      <w:r w:rsidR="00D12269">
        <w:t>hree phase fault to ground is introduced</w:t>
      </w:r>
      <w:r>
        <w:t xml:space="preserve"> at the bus </w:t>
      </w:r>
      <w:r>
        <w:rPr>
          <w:i/>
        </w:rPr>
        <w:t>FAULT</w:t>
      </w:r>
      <w:r>
        <w:t xml:space="preserve"> with the impedance </w:t>
      </w:r>
      <w:r w:rsidR="00E85A0D">
        <w:t xml:space="preserve">of (0.1 + j0.1) pu in duration of 150ms. The fault is cleared by opening the lines adjacent to the bus where the fault was introduced.  </w:t>
      </w:r>
    </w:p>
    <w:p w14:paraId="3F8C73A1" w14:textId="0A3CCB72" w:rsidR="00835DEB" w:rsidRDefault="00835DEB" w:rsidP="00835DEB">
      <w:pPr>
        <w:pStyle w:val="Heading2"/>
      </w:pPr>
      <w:r>
        <w:t>Simulation Parameters</w:t>
      </w:r>
    </w:p>
    <w:p w14:paraId="12E1BCB9" w14:textId="22812AA5" w:rsidR="00D3633E" w:rsidRDefault="00D3633E" w:rsidP="005A07FA">
      <w:r>
        <w:t xml:space="preserve">PSS/E does not provide the same </w:t>
      </w:r>
      <w:r w:rsidR="002B6C6C">
        <w:t>flexibility</w:t>
      </w:r>
      <w:r>
        <w:t xml:space="preserve"> as </w:t>
      </w:r>
      <w:proofErr w:type="spellStart"/>
      <w:r w:rsidR="002B6C6C">
        <w:t>Modelica</w:t>
      </w:r>
      <w:proofErr w:type="spellEnd"/>
      <w:r>
        <w:t xml:space="preserve"> does when it comes to the </w:t>
      </w:r>
      <w:r w:rsidR="002B6C6C">
        <w:t>choice</w:t>
      </w:r>
      <w:r>
        <w:t xml:space="preserve"> of supported solvers. </w:t>
      </w:r>
      <w:r w:rsidR="00764EBE">
        <w:t>It</w:t>
      </w:r>
      <w:r>
        <w:t xml:space="preserve"> uses </w:t>
      </w:r>
      <w:r w:rsidR="00764EBE">
        <w:t xml:space="preserve">the </w:t>
      </w:r>
      <w:r>
        <w:t xml:space="preserve">second order </w:t>
      </w:r>
      <w:r w:rsidR="002B6C6C">
        <w:t>Range</w:t>
      </w:r>
      <w:r>
        <w:t xml:space="preserve"> </w:t>
      </w:r>
      <w:proofErr w:type="spellStart"/>
      <w:r>
        <w:t>Kutta</w:t>
      </w:r>
      <w:proofErr w:type="spellEnd"/>
      <w:r w:rsidR="0041143B">
        <w:t xml:space="preserve"> integration</w:t>
      </w:r>
      <w:r>
        <w:t xml:space="preserve"> method with a fixed time step. Thus, to avoid the solver related differences in the simulation results, the same solver was used to simulate the Modelica model. </w:t>
      </w:r>
      <w:r w:rsidR="00B84444">
        <w:t>Some of the solver</w:t>
      </w:r>
      <w:r w:rsidR="00EE4B7C">
        <w:t xml:space="preserve"> parameters are given in</w:t>
      </w:r>
      <w:r w:rsidR="00B84444">
        <w:t xml:space="preserve"> </w:t>
      </w:r>
      <w:r w:rsidR="00B84444">
        <w:fldChar w:fldCharType="begin"/>
      </w:r>
      <w:r w:rsidR="00B84444">
        <w:instrText xml:space="preserve"> REF _Ref433629727 \h </w:instrText>
      </w:r>
      <w:r w:rsidR="00B84444">
        <w:fldChar w:fldCharType="separate"/>
      </w:r>
      <w:r w:rsidR="00B84444">
        <w:t xml:space="preserve">Table </w:t>
      </w:r>
      <w:r w:rsidR="00B84444">
        <w:rPr>
          <w:noProof/>
        </w:rPr>
        <w:t>1</w:t>
      </w:r>
      <w:r w:rsidR="00B84444">
        <w:fldChar w:fldCharType="end"/>
      </w:r>
      <w:r w:rsidR="00EE4B7C">
        <w:t xml:space="preserve">. </w:t>
      </w:r>
    </w:p>
    <w:p w14:paraId="3F8DB58F" w14:textId="6F801755" w:rsidR="00B84444" w:rsidRDefault="00B84444" w:rsidP="00B84444">
      <w:pPr>
        <w:pStyle w:val="Caption"/>
        <w:keepNext/>
        <w:jc w:val="center"/>
      </w:pPr>
      <w:bookmarkStart w:id="4" w:name="_Ref433629727"/>
      <w:r>
        <w:t xml:space="preserve">Table </w:t>
      </w:r>
      <w:r>
        <w:fldChar w:fldCharType="begin"/>
      </w:r>
      <w:r>
        <w:instrText xml:space="preserve"> SEQ Table \* ARABIC </w:instrText>
      </w:r>
      <w:r>
        <w:fldChar w:fldCharType="separate"/>
      </w:r>
      <w:r w:rsidR="00EB6155">
        <w:rPr>
          <w:noProof/>
        </w:rPr>
        <w:t>1</w:t>
      </w:r>
      <w:r>
        <w:fldChar w:fldCharType="end"/>
      </w:r>
      <w:bookmarkEnd w:id="4"/>
      <w:r>
        <w:t xml:space="preserve"> </w:t>
      </w:r>
      <w:proofErr w:type="spellStart"/>
      <w:r>
        <w:t>Modelica</w:t>
      </w:r>
      <w:proofErr w:type="spellEnd"/>
      <w:r>
        <w:t xml:space="preserve"> and PSS/E solver parameters</w:t>
      </w:r>
    </w:p>
    <w:tbl>
      <w:tblPr>
        <w:tblStyle w:val="TableGrid"/>
        <w:tblW w:w="0" w:type="auto"/>
        <w:jc w:val="center"/>
        <w:tblLook w:val="04A0" w:firstRow="1" w:lastRow="0" w:firstColumn="1" w:lastColumn="0" w:noHBand="0" w:noVBand="1"/>
      </w:tblPr>
      <w:tblGrid>
        <w:gridCol w:w="1099"/>
        <w:gridCol w:w="1099"/>
        <w:gridCol w:w="1100"/>
        <w:gridCol w:w="1100"/>
      </w:tblGrid>
      <w:tr w:rsidR="00731504" w14:paraId="4B4CF54B" w14:textId="77777777" w:rsidTr="00731504">
        <w:trPr>
          <w:trHeight w:val="292"/>
          <w:jc w:val="center"/>
        </w:trPr>
        <w:tc>
          <w:tcPr>
            <w:tcW w:w="2198" w:type="dxa"/>
            <w:gridSpan w:val="2"/>
            <w:shd w:val="clear" w:color="auto" w:fill="DEEAF6" w:themeFill="accent1" w:themeFillTint="33"/>
          </w:tcPr>
          <w:p w14:paraId="6684C56D" w14:textId="30A5B5A7" w:rsidR="00731504" w:rsidRPr="00731504" w:rsidRDefault="00731504" w:rsidP="00A722E8">
            <w:pPr>
              <w:keepNext/>
              <w:jc w:val="left"/>
              <w:rPr>
                <w:b/>
              </w:rPr>
            </w:pPr>
            <w:r w:rsidRPr="00731504">
              <w:rPr>
                <w:b/>
              </w:rPr>
              <w:t>Solver</w:t>
            </w:r>
          </w:p>
        </w:tc>
        <w:tc>
          <w:tcPr>
            <w:tcW w:w="2200" w:type="dxa"/>
            <w:gridSpan w:val="2"/>
          </w:tcPr>
          <w:p w14:paraId="4CD966E3" w14:textId="603686AE" w:rsidR="00731504" w:rsidRDefault="00731504" w:rsidP="00A722E8">
            <w:pPr>
              <w:keepNext/>
              <w:jc w:val="left"/>
            </w:pPr>
            <w:r>
              <w:t>Runge Kutta 2</w:t>
            </w:r>
          </w:p>
        </w:tc>
      </w:tr>
      <w:tr w:rsidR="00731504" w14:paraId="6C0F5DFC" w14:textId="77777777" w:rsidTr="00731504">
        <w:trPr>
          <w:trHeight w:val="292"/>
          <w:jc w:val="center"/>
        </w:trPr>
        <w:tc>
          <w:tcPr>
            <w:tcW w:w="1099" w:type="dxa"/>
            <w:shd w:val="clear" w:color="auto" w:fill="DEEAF6" w:themeFill="accent1" w:themeFillTint="33"/>
          </w:tcPr>
          <w:p w14:paraId="626B2E7D" w14:textId="26D9B833" w:rsidR="00731504" w:rsidRPr="00731504" w:rsidRDefault="00731504" w:rsidP="00A722E8">
            <w:pPr>
              <w:keepNext/>
              <w:jc w:val="left"/>
              <w:rPr>
                <w:b/>
              </w:rPr>
            </w:pPr>
            <w:r w:rsidRPr="00731504">
              <w:rPr>
                <w:b/>
              </w:rPr>
              <w:t>Time step</w:t>
            </w:r>
          </w:p>
        </w:tc>
        <w:tc>
          <w:tcPr>
            <w:tcW w:w="1099" w:type="dxa"/>
          </w:tcPr>
          <w:p w14:paraId="44E34EFF" w14:textId="21088318" w:rsidR="00731504" w:rsidRDefault="00731504" w:rsidP="00A722E8">
            <w:pPr>
              <w:keepNext/>
              <w:jc w:val="left"/>
            </w:pPr>
            <w:r>
              <w:t>0.0</w:t>
            </w:r>
            <w:r w:rsidR="00835DEB">
              <w:t>05</w:t>
            </w:r>
          </w:p>
        </w:tc>
        <w:tc>
          <w:tcPr>
            <w:tcW w:w="1100" w:type="dxa"/>
            <w:shd w:val="clear" w:color="auto" w:fill="DEEAF6" w:themeFill="accent1" w:themeFillTint="33"/>
          </w:tcPr>
          <w:p w14:paraId="5F5A6174" w14:textId="7ED9CA8C" w:rsidR="00731504" w:rsidRPr="00731504" w:rsidRDefault="00731504" w:rsidP="00A722E8">
            <w:pPr>
              <w:keepNext/>
              <w:jc w:val="left"/>
              <w:rPr>
                <w:b/>
              </w:rPr>
            </w:pPr>
            <w:r w:rsidRPr="00731504">
              <w:rPr>
                <w:b/>
              </w:rPr>
              <w:t>Tolerance</w:t>
            </w:r>
          </w:p>
        </w:tc>
        <w:tc>
          <w:tcPr>
            <w:tcW w:w="1100" w:type="dxa"/>
          </w:tcPr>
          <w:p w14:paraId="295990A9" w14:textId="043C49BC" w:rsidR="00731504" w:rsidRDefault="00731504" w:rsidP="00A722E8">
            <w:pPr>
              <w:keepNext/>
              <w:jc w:val="left"/>
            </w:pPr>
            <w:r>
              <w:t>0.0001</w:t>
            </w:r>
          </w:p>
        </w:tc>
      </w:tr>
    </w:tbl>
    <w:p w14:paraId="6FE9C768" w14:textId="77777777" w:rsidR="002040E3" w:rsidRDefault="002040E3" w:rsidP="00A722E8">
      <w:pPr>
        <w:keepNext/>
        <w:jc w:val="left"/>
      </w:pPr>
    </w:p>
    <w:p w14:paraId="595593BA" w14:textId="43113311" w:rsidR="00835DEB" w:rsidRDefault="00835DEB" w:rsidP="00835DEB">
      <w:pPr>
        <w:pStyle w:val="Heading2"/>
      </w:pPr>
      <w:r>
        <w:t>Simulation Results and Analysis</w:t>
      </w:r>
    </w:p>
    <w:p w14:paraId="5302D381" w14:textId="331AB84A" w:rsidR="00040DC6" w:rsidRDefault="002040E3" w:rsidP="00F631BB">
      <w:r>
        <w:t xml:space="preserve">Upon the </w:t>
      </w:r>
      <w:r w:rsidR="00040DC6">
        <w:t xml:space="preserve">execution of the </w:t>
      </w:r>
      <w:r>
        <w:t xml:space="preserve">simulation, </w:t>
      </w:r>
      <w:r w:rsidR="00040DC6">
        <w:t xml:space="preserve">results are plotted and analysed. </w:t>
      </w:r>
      <w:r w:rsidR="005A07FA">
        <w:t xml:space="preserve">The analysed signals should, </w:t>
      </w:r>
      <w:r w:rsidR="00F631BB">
        <w:t>if possible</w:t>
      </w:r>
      <w:r w:rsidR="005A07FA">
        <w:t xml:space="preserve">, include the state variables of the model in question, but other relevant signals as well. </w:t>
      </w:r>
    </w:p>
    <w:p w14:paraId="4035782E" w14:textId="083979D0" w:rsidR="00040DC6" w:rsidRDefault="00040DC6" w:rsidP="005A07FA">
      <w:r>
        <w:t>The both simulation results are shown in Fig</w:t>
      </w:r>
      <w:r w:rsidR="00F357E7">
        <w:t xml:space="preserve">. </w:t>
      </w:r>
      <w:r w:rsidR="00F357E7">
        <w:fldChar w:fldCharType="begin"/>
      </w:r>
      <w:r w:rsidR="00F357E7">
        <w:instrText xml:space="preserve"> REF _Ref433629854 \h </w:instrText>
      </w:r>
      <w:r w:rsidR="00F357E7">
        <w:fldChar w:fldCharType="separate"/>
      </w:r>
      <w:r w:rsidR="00F357E7">
        <w:rPr>
          <w:noProof/>
        </w:rPr>
        <w:t>4</w:t>
      </w:r>
      <w:r w:rsidR="00F357E7">
        <w:fldChar w:fldCharType="end"/>
      </w:r>
      <w:r>
        <w:t>. Along with the actual signals, relative percentage error of the signal from Modelica with respect to the one from PSS/E is given for the particular time instants.</w:t>
      </w:r>
    </w:p>
    <w:p w14:paraId="7693D72A" w14:textId="5A011B71" w:rsidR="002040E3" w:rsidRDefault="00906384" w:rsidP="00906384">
      <w:pPr>
        <w:keepNext/>
        <w:jc w:val="center"/>
      </w:pPr>
      <w:r>
        <w:rPr>
          <w:noProof/>
          <w:lang w:val="en-US"/>
        </w:rPr>
        <w:drawing>
          <wp:inline distT="0" distB="0" distL="0" distR="0" wp14:anchorId="298D2F8C" wp14:editId="1A5FC5D6">
            <wp:extent cx="2794635" cy="185868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untitled.pdf"/>
                    <pic:cNvPicPr/>
                  </pic:nvPicPr>
                  <pic:blipFill rotWithShape="1">
                    <a:blip r:embed="rId12">
                      <a:extLst>
                        <a:ext uri="{28A0092B-C50C-407E-A947-70E740481C1C}">
                          <a14:useLocalDpi xmlns:a14="http://schemas.microsoft.com/office/drawing/2010/main" val="0"/>
                        </a:ext>
                      </a:extLst>
                    </a:blip>
                    <a:srcRect t="25929" r="3315" b="24382"/>
                    <a:stretch/>
                  </pic:blipFill>
                  <pic:spPr bwMode="auto">
                    <a:xfrm>
                      <a:off x="0" y="0"/>
                      <a:ext cx="2803831" cy="1864798"/>
                    </a:xfrm>
                    <a:prstGeom prst="rect">
                      <a:avLst/>
                    </a:prstGeom>
                    <a:ln>
                      <a:noFill/>
                    </a:ln>
                    <a:extLst>
                      <a:ext uri="{53640926-AAD7-44D8-BBD7-CCE9431645EC}">
                        <a14:shadowObscured xmlns:a14="http://schemas.microsoft.com/office/drawing/2010/main"/>
                      </a:ext>
                    </a:extLst>
                  </pic:spPr>
                </pic:pic>
              </a:graphicData>
            </a:graphic>
          </wp:inline>
        </w:drawing>
      </w:r>
      <w:r>
        <w:rPr>
          <w:noProof/>
          <w:lang w:val="en-US"/>
        </w:rPr>
        <w:drawing>
          <wp:inline distT="0" distB="0" distL="0" distR="0" wp14:anchorId="7786B615" wp14:editId="0F0305CE">
            <wp:extent cx="2765002" cy="1837582"/>
            <wp:effectExtent l="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untitled2.pdf"/>
                    <pic:cNvPicPr/>
                  </pic:nvPicPr>
                  <pic:blipFill rotWithShape="1">
                    <a:blip r:embed="rId13">
                      <a:extLst>
                        <a:ext uri="{28A0092B-C50C-407E-A947-70E740481C1C}">
                          <a14:useLocalDpi xmlns:a14="http://schemas.microsoft.com/office/drawing/2010/main" val="0"/>
                        </a:ext>
                      </a:extLst>
                    </a:blip>
                    <a:srcRect t="25929" r="3020" b="24268"/>
                    <a:stretch/>
                  </pic:blipFill>
                  <pic:spPr bwMode="auto">
                    <a:xfrm>
                      <a:off x="0" y="0"/>
                      <a:ext cx="2786862" cy="1852110"/>
                    </a:xfrm>
                    <a:prstGeom prst="rect">
                      <a:avLst/>
                    </a:prstGeom>
                    <a:ln>
                      <a:noFill/>
                    </a:ln>
                    <a:extLst>
                      <a:ext uri="{53640926-AAD7-44D8-BBD7-CCE9431645EC}">
                        <a14:shadowObscured xmlns:a14="http://schemas.microsoft.com/office/drawing/2010/main"/>
                      </a:ext>
                    </a:extLst>
                  </pic:spPr>
                </pic:pic>
              </a:graphicData>
            </a:graphic>
          </wp:inline>
        </w:drawing>
      </w:r>
    </w:p>
    <w:p w14:paraId="5B7391D2" w14:textId="5C4CB03B" w:rsidR="00F357E7" w:rsidRDefault="00F357E7" w:rsidP="00F357E7">
      <w:pPr>
        <w:pStyle w:val="Caption"/>
        <w:jc w:val="center"/>
      </w:pPr>
      <w:bookmarkStart w:id="5" w:name="_Ref433629854"/>
      <w:r>
        <w:t xml:space="preserve">Figure </w:t>
      </w:r>
      <w:r>
        <w:fldChar w:fldCharType="begin"/>
      </w:r>
      <w:r>
        <w:instrText xml:space="preserve"> SEQ Figure \* ARABIC </w:instrText>
      </w:r>
      <w:r>
        <w:fldChar w:fldCharType="separate"/>
      </w:r>
      <w:r>
        <w:rPr>
          <w:noProof/>
        </w:rPr>
        <w:t>4</w:t>
      </w:r>
      <w:r>
        <w:fldChar w:fldCharType="end"/>
      </w:r>
      <w:bookmarkEnd w:id="5"/>
      <w:r>
        <w:t xml:space="preserve"> Comparison of the simulated models</w:t>
      </w:r>
    </w:p>
    <w:p w14:paraId="7BF17256" w14:textId="073F3446" w:rsidR="007A3C39" w:rsidRDefault="00F631BB" w:rsidP="00F631BB">
      <w:r>
        <w:t xml:space="preserve">In addition, validation of the model should be based on the quantitative </w:t>
      </w:r>
      <w:r w:rsidR="002B6C6C">
        <w:t>assessment</w:t>
      </w:r>
      <w:r>
        <w:t xml:space="preserve"> of the signals </w:t>
      </w:r>
      <w:r w:rsidR="00276C52">
        <w:t>by using a</w:t>
      </w:r>
      <w:r>
        <w:t xml:space="preserve"> root mean square error (RMSE)</w:t>
      </w:r>
      <w:r w:rsidR="00276C52">
        <w:t xml:space="preserve"> calculations</w:t>
      </w:r>
      <w:r>
        <w:t>. For each of the signals shown in Fig.</w:t>
      </w:r>
      <w:r w:rsidR="00A128C2">
        <w:t xml:space="preserve"> </w:t>
      </w:r>
      <w:r w:rsidR="00A128C2">
        <w:fldChar w:fldCharType="begin"/>
      </w:r>
      <w:r w:rsidR="00A128C2">
        <w:instrText xml:space="preserve"> REF _Ref433629854 \h </w:instrText>
      </w:r>
      <w:r w:rsidR="00A128C2">
        <w:fldChar w:fldCharType="separate"/>
      </w:r>
      <w:r w:rsidR="00A128C2">
        <w:rPr>
          <w:noProof/>
        </w:rPr>
        <w:t>4</w:t>
      </w:r>
      <w:r w:rsidR="00A128C2">
        <w:fldChar w:fldCharType="end"/>
      </w:r>
      <w:r>
        <w:t xml:space="preserve">, RMSE was calculated and shown </w:t>
      </w:r>
      <w:r w:rsidR="00EB6155">
        <w:fldChar w:fldCharType="begin"/>
      </w:r>
      <w:r w:rsidR="00EB6155">
        <w:instrText xml:space="preserve"> REF _Ref433629929 \h </w:instrText>
      </w:r>
      <w:r w:rsidR="00EB6155">
        <w:fldChar w:fldCharType="separate"/>
      </w:r>
      <w:r w:rsidR="00EB6155">
        <w:t xml:space="preserve">Table </w:t>
      </w:r>
      <w:r w:rsidR="00EB6155">
        <w:rPr>
          <w:noProof/>
        </w:rPr>
        <w:t>2</w:t>
      </w:r>
      <w:r w:rsidR="00EB6155">
        <w:fldChar w:fldCharType="end"/>
      </w:r>
      <w:r>
        <w:t xml:space="preserve">. </w:t>
      </w:r>
    </w:p>
    <w:p w14:paraId="00705035" w14:textId="6109E16C" w:rsidR="00EB6155" w:rsidRDefault="00EB6155" w:rsidP="00EB6155">
      <w:pPr>
        <w:pStyle w:val="Caption"/>
        <w:keepNext/>
        <w:jc w:val="center"/>
      </w:pPr>
      <w:bookmarkStart w:id="6" w:name="_Ref433629929"/>
      <w:r>
        <w:t xml:space="preserve">Table </w:t>
      </w:r>
      <w:r>
        <w:fldChar w:fldCharType="begin"/>
      </w:r>
      <w:r>
        <w:instrText xml:space="preserve"> SEQ Table \* ARABIC </w:instrText>
      </w:r>
      <w:r>
        <w:fldChar w:fldCharType="separate"/>
      </w:r>
      <w:r>
        <w:rPr>
          <w:noProof/>
        </w:rPr>
        <w:t>2</w:t>
      </w:r>
      <w:r>
        <w:fldChar w:fldCharType="end"/>
      </w:r>
      <w:r>
        <w:t xml:space="preserve"> Calculated RMSE values</w:t>
      </w:r>
      <w:bookmarkEnd w:id="6"/>
    </w:p>
    <w:tbl>
      <w:tblPr>
        <w:tblStyle w:val="TableGrid"/>
        <w:tblW w:w="9075" w:type="dxa"/>
        <w:tblLook w:val="04A0" w:firstRow="1" w:lastRow="0" w:firstColumn="1" w:lastColumn="0" w:noHBand="0" w:noVBand="1"/>
      </w:tblPr>
      <w:tblGrid>
        <w:gridCol w:w="1815"/>
        <w:gridCol w:w="1815"/>
        <w:gridCol w:w="1815"/>
        <w:gridCol w:w="1815"/>
        <w:gridCol w:w="1815"/>
      </w:tblGrid>
      <w:tr w:rsidR="00F631BB" w14:paraId="32FC4FB9" w14:textId="77777777" w:rsidTr="00F631BB">
        <w:trPr>
          <w:trHeight w:val="241"/>
        </w:trPr>
        <w:tc>
          <w:tcPr>
            <w:tcW w:w="1815" w:type="dxa"/>
          </w:tcPr>
          <w:p w14:paraId="717EFF1B" w14:textId="53AB62DE" w:rsidR="00F631BB" w:rsidRDefault="00F631BB" w:rsidP="00F631BB">
            <w:r>
              <w:t>Signal</w:t>
            </w:r>
          </w:p>
        </w:tc>
        <w:tc>
          <w:tcPr>
            <w:tcW w:w="1815" w:type="dxa"/>
          </w:tcPr>
          <w:p w14:paraId="300D99CF" w14:textId="2B6F1760" w:rsidR="00F631BB" w:rsidRDefault="00F631BB" w:rsidP="00F631BB">
            <w:r>
              <w:t>Terminal voltage</w:t>
            </w:r>
          </w:p>
        </w:tc>
        <w:tc>
          <w:tcPr>
            <w:tcW w:w="1815" w:type="dxa"/>
          </w:tcPr>
          <w:p w14:paraId="14D25C5D" w14:textId="5FE0886D" w:rsidR="00F631BB" w:rsidRDefault="00F631BB" w:rsidP="00F631BB">
            <w:r>
              <w:t>Excitation voltage</w:t>
            </w:r>
          </w:p>
        </w:tc>
        <w:tc>
          <w:tcPr>
            <w:tcW w:w="1815" w:type="dxa"/>
          </w:tcPr>
          <w:p w14:paraId="652E1E2B" w14:textId="43DEB389" w:rsidR="00F631BB" w:rsidRDefault="00F631BB" w:rsidP="00F631BB">
            <w:r>
              <w:t>Active power</w:t>
            </w:r>
          </w:p>
        </w:tc>
        <w:tc>
          <w:tcPr>
            <w:tcW w:w="1815" w:type="dxa"/>
          </w:tcPr>
          <w:p w14:paraId="35485547" w14:textId="519A64DD" w:rsidR="00F631BB" w:rsidRDefault="00F631BB" w:rsidP="00F631BB">
            <w:r>
              <w:t>Reactive power</w:t>
            </w:r>
          </w:p>
        </w:tc>
      </w:tr>
      <w:tr w:rsidR="00F631BB" w14:paraId="48648767" w14:textId="77777777" w:rsidTr="00F631BB">
        <w:trPr>
          <w:trHeight w:val="241"/>
        </w:trPr>
        <w:tc>
          <w:tcPr>
            <w:tcW w:w="1815" w:type="dxa"/>
          </w:tcPr>
          <w:p w14:paraId="148B3843" w14:textId="70FCC06D" w:rsidR="00F631BB" w:rsidRDefault="00F631BB" w:rsidP="00F631BB">
            <w:r>
              <w:t>RMSE</w:t>
            </w:r>
          </w:p>
        </w:tc>
        <w:tc>
          <w:tcPr>
            <w:tcW w:w="1815" w:type="dxa"/>
          </w:tcPr>
          <w:p w14:paraId="3BFA23D4" w14:textId="5080BC8C" w:rsidR="00F631BB" w:rsidRDefault="0037233E" w:rsidP="00F631BB">
            <m:oMathPara>
              <m:oMath>
                <m:r>
                  <w:rPr>
                    <w:rFonts w:ascii="Cambria Math" w:hAnsi="Cambria Math"/>
                  </w:rPr>
                  <m:t>7.02∙</m:t>
                </m:r>
                <m:sSup>
                  <m:sSupPr>
                    <m:ctrlPr>
                      <w:rPr>
                        <w:rFonts w:ascii="Cambria Math" w:hAnsi="Cambria Math"/>
                        <w:i/>
                      </w:rPr>
                    </m:ctrlPr>
                  </m:sSupPr>
                  <m:e>
                    <m:r>
                      <w:rPr>
                        <w:rFonts w:ascii="Cambria Math" w:hAnsi="Cambria Math"/>
                      </w:rPr>
                      <m:t>10</m:t>
                    </m:r>
                  </m:e>
                  <m:sup>
                    <m:r>
                      <w:rPr>
                        <w:rFonts w:ascii="Cambria Math" w:hAnsi="Cambria Math"/>
                      </w:rPr>
                      <m:t>-5</m:t>
                    </m:r>
                  </m:sup>
                </m:sSup>
              </m:oMath>
            </m:oMathPara>
          </w:p>
        </w:tc>
        <w:tc>
          <w:tcPr>
            <w:tcW w:w="1815" w:type="dxa"/>
          </w:tcPr>
          <w:p w14:paraId="063D4C6B" w14:textId="17A56B60" w:rsidR="00F631BB" w:rsidRDefault="0037233E" w:rsidP="00F631BB">
            <m:oMathPara>
              <m:oMath>
                <m:r>
                  <w:rPr>
                    <w:rFonts w:ascii="Cambria Math" w:hAnsi="Cambria Math"/>
                  </w:rPr>
                  <m:t>3.82∙</m:t>
                </m:r>
                <m:sSup>
                  <m:sSupPr>
                    <m:ctrlPr>
                      <w:rPr>
                        <w:rFonts w:ascii="Cambria Math" w:hAnsi="Cambria Math"/>
                        <w:i/>
                      </w:rPr>
                    </m:ctrlPr>
                  </m:sSupPr>
                  <m:e>
                    <m:r>
                      <w:rPr>
                        <w:rFonts w:ascii="Cambria Math" w:hAnsi="Cambria Math"/>
                      </w:rPr>
                      <m:t>10</m:t>
                    </m:r>
                  </m:e>
                  <m:sup>
                    <m:r>
                      <w:rPr>
                        <w:rFonts w:ascii="Cambria Math" w:hAnsi="Cambria Math"/>
                      </w:rPr>
                      <m:t>-3</m:t>
                    </m:r>
                  </m:sup>
                </m:sSup>
              </m:oMath>
            </m:oMathPara>
          </w:p>
        </w:tc>
        <w:tc>
          <w:tcPr>
            <w:tcW w:w="1815" w:type="dxa"/>
          </w:tcPr>
          <w:p w14:paraId="78A95486" w14:textId="1389EC32" w:rsidR="00F631BB" w:rsidRDefault="003A2470" w:rsidP="00F631BB">
            <m:oMathPara>
              <m:oMath>
                <m:r>
                  <w:rPr>
                    <w:rFonts w:ascii="Cambria Math" w:hAnsi="Cambria Math"/>
                  </w:rPr>
                  <m:t>7.71∙</m:t>
                </m:r>
                <m:sSup>
                  <m:sSupPr>
                    <m:ctrlPr>
                      <w:rPr>
                        <w:rFonts w:ascii="Cambria Math" w:hAnsi="Cambria Math"/>
                        <w:i/>
                      </w:rPr>
                    </m:ctrlPr>
                  </m:sSupPr>
                  <m:e>
                    <m:r>
                      <w:rPr>
                        <w:rFonts w:ascii="Cambria Math" w:hAnsi="Cambria Math"/>
                      </w:rPr>
                      <m:t>10</m:t>
                    </m:r>
                  </m:e>
                  <m:sup>
                    <m:r>
                      <w:rPr>
                        <w:rFonts w:ascii="Cambria Math" w:hAnsi="Cambria Math"/>
                      </w:rPr>
                      <m:t>-5</m:t>
                    </m:r>
                  </m:sup>
                </m:sSup>
              </m:oMath>
            </m:oMathPara>
          </w:p>
        </w:tc>
        <w:tc>
          <w:tcPr>
            <w:tcW w:w="1815" w:type="dxa"/>
          </w:tcPr>
          <w:p w14:paraId="131C869A" w14:textId="1DDCDE34" w:rsidR="00F631BB" w:rsidRDefault="003A2470" w:rsidP="00F631BB">
            <m:oMathPara>
              <m:oMath>
                <m:r>
                  <w:rPr>
                    <w:rFonts w:ascii="Cambria Math" w:hAnsi="Cambria Math"/>
                  </w:rPr>
                  <m:t>1.76∙</m:t>
                </m:r>
                <m:sSup>
                  <m:sSupPr>
                    <m:ctrlPr>
                      <w:rPr>
                        <w:rFonts w:ascii="Cambria Math" w:hAnsi="Cambria Math"/>
                        <w:i/>
                      </w:rPr>
                    </m:ctrlPr>
                  </m:sSupPr>
                  <m:e>
                    <m:r>
                      <w:rPr>
                        <w:rFonts w:ascii="Cambria Math" w:hAnsi="Cambria Math"/>
                      </w:rPr>
                      <m:t>10</m:t>
                    </m:r>
                  </m:e>
                  <m:sup>
                    <m:r>
                      <w:rPr>
                        <w:rFonts w:ascii="Cambria Math" w:hAnsi="Cambria Math"/>
                      </w:rPr>
                      <m:t>-4</m:t>
                    </m:r>
                  </m:sup>
                </m:sSup>
              </m:oMath>
            </m:oMathPara>
          </w:p>
        </w:tc>
      </w:tr>
    </w:tbl>
    <w:p w14:paraId="3EAA1A11" w14:textId="77777777" w:rsidR="00202AB6" w:rsidRDefault="00202AB6" w:rsidP="00F631BB"/>
    <w:p w14:paraId="0C063C65" w14:textId="77777777" w:rsidR="007A3C39" w:rsidRDefault="007A3C39" w:rsidP="00A722E8">
      <w:pPr>
        <w:keepNext/>
        <w:jc w:val="left"/>
      </w:pPr>
    </w:p>
    <w:p w14:paraId="59E0297E" w14:textId="77777777" w:rsidR="00CB7868" w:rsidRPr="00CB7868" w:rsidRDefault="00CB7868" w:rsidP="00A722E8">
      <w:pPr>
        <w:keepNext/>
        <w:jc w:val="left"/>
      </w:pPr>
    </w:p>
    <w:sectPr w:rsidR="00CB7868" w:rsidRPr="00CB7868" w:rsidSect="009B7370">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6212BB" w14:textId="77777777" w:rsidR="0074340A" w:rsidRDefault="0074340A" w:rsidP="002804B2">
      <w:pPr>
        <w:spacing w:after="0" w:line="240" w:lineRule="auto"/>
      </w:pPr>
      <w:r>
        <w:separator/>
      </w:r>
    </w:p>
  </w:endnote>
  <w:endnote w:type="continuationSeparator" w:id="0">
    <w:p w14:paraId="5789CA07" w14:textId="77777777" w:rsidR="0074340A" w:rsidRDefault="0074340A" w:rsidP="002804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auto"/>
    <w:pitch w:val="variable"/>
    <w:sig w:usb0="A00002EF" w:usb1="4000207B" w:usb2="00000000" w:usb3="00000000" w:csb0="0000019F" w:csb1="00000000"/>
  </w:font>
  <w:font w:name="ＭＳ ゴシック">
    <w:charset w:val="80"/>
    <w:family w:val="auto"/>
    <w:pitch w:val="variable"/>
    <w:sig w:usb0="E00002FF" w:usb1="6AC7FDFB" w:usb2="08000012" w:usb3="00000000" w:csb0="0002009F" w:csb1="00000000"/>
  </w:font>
  <w:font w:name="Cambria Math">
    <w:panose1 w:val="02040503050406030204"/>
    <w:charset w:val="00"/>
    <w:family w:val="auto"/>
    <w:pitch w:val="variable"/>
    <w:sig w:usb0="E00002FF" w:usb1="420024FF"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FEFB80" w14:textId="77777777" w:rsidR="0074340A" w:rsidRDefault="0074340A" w:rsidP="002804B2">
      <w:pPr>
        <w:spacing w:after="0" w:line="240" w:lineRule="auto"/>
      </w:pPr>
      <w:r>
        <w:separator/>
      </w:r>
    </w:p>
  </w:footnote>
  <w:footnote w:type="continuationSeparator" w:id="0">
    <w:p w14:paraId="20B1CCDB" w14:textId="77777777" w:rsidR="0074340A" w:rsidRDefault="0074340A" w:rsidP="002804B2">
      <w:pPr>
        <w:spacing w:after="0" w:line="240" w:lineRule="auto"/>
      </w:pPr>
      <w:r>
        <w:continuationSeparator/>
      </w:r>
    </w:p>
  </w:footnote>
  <w:footnote w:id="1">
    <w:p w14:paraId="7FD61FEC" w14:textId="56E521D3" w:rsidR="002804B2" w:rsidRPr="002804B2" w:rsidRDefault="002804B2">
      <w:pPr>
        <w:pStyle w:val="FootnoteText"/>
        <w:rPr>
          <w:lang w:val="hr-HR"/>
        </w:rPr>
      </w:pPr>
      <w:r>
        <w:rPr>
          <w:rStyle w:val="FootnoteReference"/>
        </w:rPr>
        <w:footnoteRef/>
      </w:r>
      <w:r>
        <w:t xml:space="preserve"> </w:t>
      </w:r>
      <w:r w:rsidRPr="002804B2">
        <w:rPr>
          <w:sz w:val="18"/>
        </w:rPr>
        <w:t xml:space="preserve">IEEE Recommended Practice for Excitation System Models for Power System Stability Studies, IEEE PES, IEEE </w:t>
      </w:r>
      <w:proofErr w:type="spellStart"/>
      <w:r w:rsidRPr="002804B2">
        <w:rPr>
          <w:sz w:val="18"/>
        </w:rPr>
        <w:t>Std</w:t>
      </w:r>
      <w:proofErr w:type="spellEnd"/>
      <w:r w:rsidRPr="002804B2">
        <w:rPr>
          <w:sz w:val="18"/>
        </w:rPr>
        <w:t xml:space="preserve"> 421.5-2005</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BDB5891"/>
    <w:multiLevelType w:val="hybridMultilevel"/>
    <w:tmpl w:val="EBC2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EC564B0"/>
    <w:multiLevelType w:val="hybridMultilevel"/>
    <w:tmpl w:val="2C285F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13F3B49"/>
    <w:multiLevelType w:val="hybridMultilevel"/>
    <w:tmpl w:val="65B8AA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D8F"/>
    <w:rsid w:val="00040DC6"/>
    <w:rsid w:val="00120756"/>
    <w:rsid w:val="001B5D8F"/>
    <w:rsid w:val="00202AB6"/>
    <w:rsid w:val="002040E3"/>
    <w:rsid w:val="002759A6"/>
    <w:rsid w:val="00276C52"/>
    <w:rsid w:val="002804B2"/>
    <w:rsid w:val="002B577F"/>
    <w:rsid w:val="002B6C6C"/>
    <w:rsid w:val="0037233E"/>
    <w:rsid w:val="003A2470"/>
    <w:rsid w:val="0041143B"/>
    <w:rsid w:val="005A07FA"/>
    <w:rsid w:val="005A0BD4"/>
    <w:rsid w:val="005B73FE"/>
    <w:rsid w:val="005F600C"/>
    <w:rsid w:val="00690C76"/>
    <w:rsid w:val="006A1E09"/>
    <w:rsid w:val="006B071A"/>
    <w:rsid w:val="006B0C59"/>
    <w:rsid w:val="006B3FB0"/>
    <w:rsid w:val="00731504"/>
    <w:rsid w:val="0074340A"/>
    <w:rsid w:val="00764EBE"/>
    <w:rsid w:val="007A0AD5"/>
    <w:rsid w:val="007A3C39"/>
    <w:rsid w:val="00835DEB"/>
    <w:rsid w:val="00906384"/>
    <w:rsid w:val="009B7370"/>
    <w:rsid w:val="009F758F"/>
    <w:rsid w:val="00A128C2"/>
    <w:rsid w:val="00A722E8"/>
    <w:rsid w:val="00AE0CA9"/>
    <w:rsid w:val="00B84444"/>
    <w:rsid w:val="00C1018C"/>
    <w:rsid w:val="00C62B86"/>
    <w:rsid w:val="00CB7868"/>
    <w:rsid w:val="00CF2CC7"/>
    <w:rsid w:val="00D12269"/>
    <w:rsid w:val="00D261CD"/>
    <w:rsid w:val="00D3633E"/>
    <w:rsid w:val="00E84E23"/>
    <w:rsid w:val="00E85A0D"/>
    <w:rsid w:val="00EB6155"/>
    <w:rsid w:val="00EE4B7C"/>
    <w:rsid w:val="00F20945"/>
    <w:rsid w:val="00F357E7"/>
    <w:rsid w:val="00F529C4"/>
    <w:rsid w:val="00F631BB"/>
  </w:rsids>
  <m:mathPr>
    <m:mathFont m:val="Cambria Math"/>
    <m:brkBin m:val="before"/>
    <m:brkBinSub m:val="--"/>
    <m:smallFrac m:val="0"/>
    <m:dispDef/>
    <m:lMargin m:val="0"/>
    <m:rMargin m:val="0"/>
    <m:defJc m:val="centerGroup"/>
    <m:wrapIndent m:val="1440"/>
    <m:intLim m:val="subSup"/>
    <m:naryLim m:val="undOvr"/>
  </m:mathPr>
  <w:themeFontLang w:val="hr-HR"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518DA"/>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ajorHAnsi" w:eastAsiaTheme="majorEastAsia" w:hAnsiTheme="majorHAnsi" w:cstheme="maj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5D8F"/>
    <w:pPr>
      <w:jc w:val="both"/>
    </w:pPr>
    <w:rPr>
      <w:lang w:val="en-GB"/>
    </w:rPr>
  </w:style>
  <w:style w:type="paragraph" w:styleId="Heading1">
    <w:name w:val="heading 1"/>
    <w:basedOn w:val="Normal"/>
    <w:next w:val="Normal"/>
    <w:link w:val="Heading1Char"/>
    <w:uiPriority w:val="9"/>
    <w:qFormat/>
    <w:rsid w:val="001B5D8F"/>
    <w:pPr>
      <w:spacing w:before="480" w:after="0"/>
      <w:contextualSpacing/>
      <w:outlineLvl w:val="0"/>
    </w:pPr>
    <w:rPr>
      <w:smallCaps/>
      <w:spacing w:val="5"/>
      <w:sz w:val="36"/>
      <w:szCs w:val="36"/>
    </w:rPr>
  </w:style>
  <w:style w:type="paragraph" w:styleId="Heading2">
    <w:name w:val="heading 2"/>
    <w:basedOn w:val="Normal"/>
    <w:next w:val="Normal"/>
    <w:link w:val="Heading2Char"/>
    <w:uiPriority w:val="9"/>
    <w:unhideWhenUsed/>
    <w:qFormat/>
    <w:rsid w:val="001B5D8F"/>
    <w:pPr>
      <w:spacing w:before="200" w:after="0" w:line="271" w:lineRule="auto"/>
      <w:outlineLvl w:val="1"/>
    </w:pPr>
    <w:rPr>
      <w:smallCaps/>
      <w:sz w:val="28"/>
      <w:szCs w:val="28"/>
    </w:rPr>
  </w:style>
  <w:style w:type="paragraph" w:styleId="Heading3">
    <w:name w:val="heading 3"/>
    <w:basedOn w:val="Normal"/>
    <w:next w:val="Normal"/>
    <w:link w:val="Heading3Char"/>
    <w:uiPriority w:val="9"/>
    <w:semiHidden/>
    <w:unhideWhenUsed/>
    <w:qFormat/>
    <w:rsid w:val="001B5D8F"/>
    <w:pPr>
      <w:spacing w:before="200" w:after="0" w:line="271" w:lineRule="auto"/>
      <w:outlineLvl w:val="2"/>
    </w:pPr>
    <w:rPr>
      <w:i/>
      <w:iCs/>
      <w:smallCaps/>
      <w:spacing w:val="5"/>
      <w:sz w:val="26"/>
      <w:szCs w:val="26"/>
    </w:rPr>
  </w:style>
  <w:style w:type="paragraph" w:styleId="Heading4">
    <w:name w:val="heading 4"/>
    <w:basedOn w:val="Normal"/>
    <w:next w:val="Normal"/>
    <w:link w:val="Heading4Char"/>
    <w:uiPriority w:val="9"/>
    <w:semiHidden/>
    <w:unhideWhenUsed/>
    <w:qFormat/>
    <w:rsid w:val="001B5D8F"/>
    <w:pPr>
      <w:spacing w:after="0" w:line="271" w:lineRule="auto"/>
      <w:outlineLvl w:val="3"/>
    </w:pPr>
    <w:rPr>
      <w:b/>
      <w:bCs/>
      <w:spacing w:val="5"/>
      <w:sz w:val="24"/>
      <w:szCs w:val="24"/>
    </w:rPr>
  </w:style>
  <w:style w:type="paragraph" w:styleId="Heading5">
    <w:name w:val="heading 5"/>
    <w:basedOn w:val="Normal"/>
    <w:next w:val="Normal"/>
    <w:link w:val="Heading5Char"/>
    <w:uiPriority w:val="9"/>
    <w:semiHidden/>
    <w:unhideWhenUsed/>
    <w:qFormat/>
    <w:rsid w:val="001B5D8F"/>
    <w:pPr>
      <w:spacing w:after="0" w:line="271" w:lineRule="auto"/>
      <w:outlineLvl w:val="4"/>
    </w:pPr>
    <w:rPr>
      <w:i/>
      <w:iCs/>
      <w:sz w:val="24"/>
      <w:szCs w:val="24"/>
    </w:rPr>
  </w:style>
  <w:style w:type="paragraph" w:styleId="Heading6">
    <w:name w:val="heading 6"/>
    <w:basedOn w:val="Normal"/>
    <w:next w:val="Normal"/>
    <w:link w:val="Heading6Char"/>
    <w:uiPriority w:val="9"/>
    <w:semiHidden/>
    <w:unhideWhenUsed/>
    <w:qFormat/>
    <w:rsid w:val="001B5D8F"/>
    <w:pPr>
      <w:shd w:val="clear" w:color="auto" w:fill="FFFFFF" w:themeFill="background1"/>
      <w:spacing w:after="0" w:line="271" w:lineRule="auto"/>
      <w:outlineLvl w:val="5"/>
    </w:pPr>
    <w:rPr>
      <w:b/>
      <w:bCs/>
      <w:color w:val="595959" w:themeColor="text1" w:themeTint="A6"/>
      <w:spacing w:val="5"/>
    </w:rPr>
  </w:style>
  <w:style w:type="paragraph" w:styleId="Heading7">
    <w:name w:val="heading 7"/>
    <w:basedOn w:val="Normal"/>
    <w:next w:val="Normal"/>
    <w:link w:val="Heading7Char"/>
    <w:uiPriority w:val="9"/>
    <w:semiHidden/>
    <w:unhideWhenUsed/>
    <w:qFormat/>
    <w:rsid w:val="001B5D8F"/>
    <w:pPr>
      <w:spacing w:after="0"/>
      <w:outlineLvl w:val="6"/>
    </w:pPr>
    <w:rPr>
      <w:b/>
      <w:bCs/>
      <w:i/>
      <w:iCs/>
      <w:color w:val="5A5A5A" w:themeColor="text1" w:themeTint="A5"/>
      <w:sz w:val="20"/>
      <w:szCs w:val="20"/>
    </w:rPr>
  </w:style>
  <w:style w:type="paragraph" w:styleId="Heading8">
    <w:name w:val="heading 8"/>
    <w:basedOn w:val="Normal"/>
    <w:next w:val="Normal"/>
    <w:link w:val="Heading8Char"/>
    <w:uiPriority w:val="9"/>
    <w:semiHidden/>
    <w:unhideWhenUsed/>
    <w:qFormat/>
    <w:rsid w:val="001B5D8F"/>
    <w:pPr>
      <w:spacing w:after="0"/>
      <w:outlineLvl w:val="7"/>
    </w:pPr>
    <w:rPr>
      <w:b/>
      <w:bCs/>
      <w:color w:val="7F7F7F" w:themeColor="text1" w:themeTint="80"/>
      <w:sz w:val="20"/>
      <w:szCs w:val="20"/>
    </w:rPr>
  </w:style>
  <w:style w:type="paragraph" w:styleId="Heading9">
    <w:name w:val="heading 9"/>
    <w:basedOn w:val="Normal"/>
    <w:next w:val="Normal"/>
    <w:link w:val="Heading9Char"/>
    <w:uiPriority w:val="9"/>
    <w:semiHidden/>
    <w:unhideWhenUsed/>
    <w:qFormat/>
    <w:rsid w:val="001B5D8F"/>
    <w:pPr>
      <w:spacing w:after="0" w:line="271" w:lineRule="auto"/>
      <w:outlineLvl w:val="8"/>
    </w:pPr>
    <w:rPr>
      <w:b/>
      <w:bCs/>
      <w:i/>
      <w:iCs/>
      <w:color w:val="7F7F7F" w:themeColor="text1" w:themeTint="8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B5D8F"/>
    <w:pPr>
      <w:spacing w:after="300" w:line="240" w:lineRule="auto"/>
      <w:contextualSpacing/>
    </w:pPr>
    <w:rPr>
      <w:smallCaps/>
      <w:sz w:val="52"/>
      <w:szCs w:val="52"/>
    </w:rPr>
  </w:style>
  <w:style w:type="character" w:customStyle="1" w:styleId="TitleChar">
    <w:name w:val="Title Char"/>
    <w:basedOn w:val="DefaultParagraphFont"/>
    <w:link w:val="Title"/>
    <w:uiPriority w:val="10"/>
    <w:rsid w:val="001B5D8F"/>
    <w:rPr>
      <w:smallCaps/>
      <w:sz w:val="52"/>
      <w:szCs w:val="52"/>
    </w:rPr>
  </w:style>
  <w:style w:type="character" w:customStyle="1" w:styleId="Heading1Char">
    <w:name w:val="Heading 1 Char"/>
    <w:basedOn w:val="DefaultParagraphFont"/>
    <w:link w:val="Heading1"/>
    <w:uiPriority w:val="9"/>
    <w:rsid w:val="001B5D8F"/>
    <w:rPr>
      <w:smallCaps/>
      <w:spacing w:val="5"/>
      <w:sz w:val="36"/>
      <w:szCs w:val="36"/>
    </w:rPr>
  </w:style>
  <w:style w:type="character" w:customStyle="1" w:styleId="Heading2Char">
    <w:name w:val="Heading 2 Char"/>
    <w:basedOn w:val="DefaultParagraphFont"/>
    <w:link w:val="Heading2"/>
    <w:uiPriority w:val="9"/>
    <w:rsid w:val="001B5D8F"/>
    <w:rPr>
      <w:smallCaps/>
      <w:sz w:val="28"/>
      <w:szCs w:val="28"/>
    </w:rPr>
  </w:style>
  <w:style w:type="character" w:customStyle="1" w:styleId="Heading3Char">
    <w:name w:val="Heading 3 Char"/>
    <w:basedOn w:val="DefaultParagraphFont"/>
    <w:link w:val="Heading3"/>
    <w:uiPriority w:val="9"/>
    <w:semiHidden/>
    <w:rsid w:val="001B5D8F"/>
    <w:rPr>
      <w:i/>
      <w:iCs/>
      <w:smallCaps/>
      <w:spacing w:val="5"/>
      <w:sz w:val="26"/>
      <w:szCs w:val="26"/>
    </w:rPr>
  </w:style>
  <w:style w:type="character" w:customStyle="1" w:styleId="Heading4Char">
    <w:name w:val="Heading 4 Char"/>
    <w:basedOn w:val="DefaultParagraphFont"/>
    <w:link w:val="Heading4"/>
    <w:uiPriority w:val="9"/>
    <w:semiHidden/>
    <w:rsid w:val="001B5D8F"/>
    <w:rPr>
      <w:b/>
      <w:bCs/>
      <w:spacing w:val="5"/>
      <w:sz w:val="24"/>
      <w:szCs w:val="24"/>
    </w:rPr>
  </w:style>
  <w:style w:type="character" w:customStyle="1" w:styleId="Heading5Char">
    <w:name w:val="Heading 5 Char"/>
    <w:basedOn w:val="DefaultParagraphFont"/>
    <w:link w:val="Heading5"/>
    <w:uiPriority w:val="9"/>
    <w:semiHidden/>
    <w:rsid w:val="001B5D8F"/>
    <w:rPr>
      <w:i/>
      <w:iCs/>
      <w:sz w:val="24"/>
      <w:szCs w:val="24"/>
    </w:rPr>
  </w:style>
  <w:style w:type="character" w:customStyle="1" w:styleId="Heading6Char">
    <w:name w:val="Heading 6 Char"/>
    <w:basedOn w:val="DefaultParagraphFont"/>
    <w:link w:val="Heading6"/>
    <w:uiPriority w:val="9"/>
    <w:semiHidden/>
    <w:rsid w:val="001B5D8F"/>
    <w:rPr>
      <w:b/>
      <w:bCs/>
      <w:color w:val="595959" w:themeColor="text1" w:themeTint="A6"/>
      <w:spacing w:val="5"/>
      <w:shd w:val="clear" w:color="auto" w:fill="FFFFFF" w:themeFill="background1"/>
    </w:rPr>
  </w:style>
  <w:style w:type="character" w:customStyle="1" w:styleId="Heading7Char">
    <w:name w:val="Heading 7 Char"/>
    <w:basedOn w:val="DefaultParagraphFont"/>
    <w:link w:val="Heading7"/>
    <w:uiPriority w:val="9"/>
    <w:semiHidden/>
    <w:rsid w:val="001B5D8F"/>
    <w:rPr>
      <w:b/>
      <w:bCs/>
      <w:i/>
      <w:iCs/>
      <w:color w:val="5A5A5A" w:themeColor="text1" w:themeTint="A5"/>
      <w:sz w:val="20"/>
      <w:szCs w:val="20"/>
    </w:rPr>
  </w:style>
  <w:style w:type="character" w:customStyle="1" w:styleId="Heading8Char">
    <w:name w:val="Heading 8 Char"/>
    <w:basedOn w:val="DefaultParagraphFont"/>
    <w:link w:val="Heading8"/>
    <w:uiPriority w:val="9"/>
    <w:semiHidden/>
    <w:rsid w:val="001B5D8F"/>
    <w:rPr>
      <w:b/>
      <w:bCs/>
      <w:color w:val="7F7F7F" w:themeColor="text1" w:themeTint="80"/>
      <w:sz w:val="20"/>
      <w:szCs w:val="20"/>
    </w:rPr>
  </w:style>
  <w:style w:type="character" w:customStyle="1" w:styleId="Heading9Char">
    <w:name w:val="Heading 9 Char"/>
    <w:basedOn w:val="DefaultParagraphFont"/>
    <w:link w:val="Heading9"/>
    <w:uiPriority w:val="9"/>
    <w:semiHidden/>
    <w:rsid w:val="001B5D8F"/>
    <w:rPr>
      <w:b/>
      <w:bCs/>
      <w:i/>
      <w:iCs/>
      <w:color w:val="7F7F7F" w:themeColor="text1" w:themeTint="80"/>
      <w:sz w:val="18"/>
      <w:szCs w:val="18"/>
    </w:rPr>
  </w:style>
  <w:style w:type="paragraph" w:styleId="Subtitle">
    <w:name w:val="Subtitle"/>
    <w:basedOn w:val="Normal"/>
    <w:next w:val="Normal"/>
    <w:link w:val="SubtitleChar"/>
    <w:uiPriority w:val="11"/>
    <w:qFormat/>
    <w:rsid w:val="001B5D8F"/>
    <w:rPr>
      <w:i/>
      <w:iCs/>
      <w:smallCaps/>
      <w:spacing w:val="10"/>
      <w:sz w:val="28"/>
      <w:szCs w:val="28"/>
    </w:rPr>
  </w:style>
  <w:style w:type="character" w:customStyle="1" w:styleId="SubtitleChar">
    <w:name w:val="Subtitle Char"/>
    <w:basedOn w:val="DefaultParagraphFont"/>
    <w:link w:val="Subtitle"/>
    <w:uiPriority w:val="11"/>
    <w:rsid w:val="001B5D8F"/>
    <w:rPr>
      <w:i/>
      <w:iCs/>
      <w:smallCaps/>
      <w:spacing w:val="10"/>
      <w:sz w:val="28"/>
      <w:szCs w:val="28"/>
    </w:rPr>
  </w:style>
  <w:style w:type="character" w:styleId="Strong">
    <w:name w:val="Strong"/>
    <w:uiPriority w:val="22"/>
    <w:qFormat/>
    <w:rsid w:val="001B5D8F"/>
    <w:rPr>
      <w:b/>
      <w:bCs/>
    </w:rPr>
  </w:style>
  <w:style w:type="character" w:styleId="Emphasis">
    <w:name w:val="Emphasis"/>
    <w:uiPriority w:val="20"/>
    <w:qFormat/>
    <w:rsid w:val="001B5D8F"/>
    <w:rPr>
      <w:b/>
      <w:bCs/>
      <w:i/>
      <w:iCs/>
      <w:spacing w:val="10"/>
    </w:rPr>
  </w:style>
  <w:style w:type="paragraph" w:styleId="NoSpacing">
    <w:name w:val="No Spacing"/>
    <w:basedOn w:val="Normal"/>
    <w:uiPriority w:val="1"/>
    <w:qFormat/>
    <w:rsid w:val="001B5D8F"/>
    <w:pPr>
      <w:spacing w:after="0" w:line="240" w:lineRule="auto"/>
    </w:pPr>
  </w:style>
  <w:style w:type="paragraph" w:styleId="ListParagraph">
    <w:name w:val="List Paragraph"/>
    <w:basedOn w:val="Normal"/>
    <w:uiPriority w:val="34"/>
    <w:qFormat/>
    <w:rsid w:val="001B5D8F"/>
    <w:pPr>
      <w:ind w:left="720"/>
      <w:contextualSpacing/>
    </w:pPr>
  </w:style>
  <w:style w:type="paragraph" w:styleId="Quote">
    <w:name w:val="Quote"/>
    <w:basedOn w:val="Normal"/>
    <w:next w:val="Normal"/>
    <w:link w:val="QuoteChar"/>
    <w:uiPriority w:val="29"/>
    <w:qFormat/>
    <w:rsid w:val="001B5D8F"/>
    <w:rPr>
      <w:i/>
      <w:iCs/>
    </w:rPr>
  </w:style>
  <w:style w:type="character" w:customStyle="1" w:styleId="QuoteChar">
    <w:name w:val="Quote Char"/>
    <w:basedOn w:val="DefaultParagraphFont"/>
    <w:link w:val="Quote"/>
    <w:uiPriority w:val="29"/>
    <w:rsid w:val="001B5D8F"/>
    <w:rPr>
      <w:i/>
      <w:iCs/>
    </w:rPr>
  </w:style>
  <w:style w:type="paragraph" w:styleId="IntenseQuote">
    <w:name w:val="Intense Quote"/>
    <w:basedOn w:val="Normal"/>
    <w:next w:val="Normal"/>
    <w:link w:val="IntenseQuoteChar"/>
    <w:uiPriority w:val="30"/>
    <w:qFormat/>
    <w:rsid w:val="001B5D8F"/>
    <w:pPr>
      <w:pBdr>
        <w:top w:val="single" w:sz="4" w:space="10" w:color="auto"/>
        <w:bottom w:val="single" w:sz="4" w:space="10" w:color="auto"/>
      </w:pBdr>
      <w:spacing w:before="240" w:after="240" w:line="300" w:lineRule="auto"/>
      <w:ind w:left="1152" w:right="1152"/>
    </w:pPr>
    <w:rPr>
      <w:i/>
      <w:iCs/>
    </w:rPr>
  </w:style>
  <w:style w:type="character" w:customStyle="1" w:styleId="IntenseQuoteChar">
    <w:name w:val="Intense Quote Char"/>
    <w:basedOn w:val="DefaultParagraphFont"/>
    <w:link w:val="IntenseQuote"/>
    <w:uiPriority w:val="30"/>
    <w:rsid w:val="001B5D8F"/>
    <w:rPr>
      <w:i/>
      <w:iCs/>
    </w:rPr>
  </w:style>
  <w:style w:type="character" w:styleId="SubtleEmphasis">
    <w:name w:val="Subtle Emphasis"/>
    <w:uiPriority w:val="19"/>
    <w:qFormat/>
    <w:rsid w:val="001B5D8F"/>
    <w:rPr>
      <w:i/>
      <w:iCs/>
    </w:rPr>
  </w:style>
  <w:style w:type="character" w:styleId="IntenseEmphasis">
    <w:name w:val="Intense Emphasis"/>
    <w:uiPriority w:val="21"/>
    <w:qFormat/>
    <w:rsid w:val="001B5D8F"/>
    <w:rPr>
      <w:b/>
      <w:bCs/>
      <w:i/>
      <w:iCs/>
    </w:rPr>
  </w:style>
  <w:style w:type="character" w:styleId="SubtleReference">
    <w:name w:val="Subtle Reference"/>
    <w:basedOn w:val="DefaultParagraphFont"/>
    <w:uiPriority w:val="31"/>
    <w:qFormat/>
    <w:rsid w:val="001B5D8F"/>
    <w:rPr>
      <w:smallCaps/>
    </w:rPr>
  </w:style>
  <w:style w:type="character" w:styleId="IntenseReference">
    <w:name w:val="Intense Reference"/>
    <w:uiPriority w:val="32"/>
    <w:qFormat/>
    <w:rsid w:val="001B5D8F"/>
    <w:rPr>
      <w:b/>
      <w:bCs/>
      <w:smallCaps/>
    </w:rPr>
  </w:style>
  <w:style w:type="character" w:styleId="BookTitle">
    <w:name w:val="Book Title"/>
    <w:basedOn w:val="DefaultParagraphFont"/>
    <w:uiPriority w:val="33"/>
    <w:qFormat/>
    <w:rsid w:val="001B5D8F"/>
    <w:rPr>
      <w:i/>
      <w:iCs/>
      <w:smallCaps/>
      <w:spacing w:val="5"/>
    </w:rPr>
  </w:style>
  <w:style w:type="paragraph" w:styleId="TOCHeading">
    <w:name w:val="TOC Heading"/>
    <w:basedOn w:val="Heading1"/>
    <w:next w:val="Normal"/>
    <w:uiPriority w:val="39"/>
    <w:semiHidden/>
    <w:unhideWhenUsed/>
    <w:qFormat/>
    <w:rsid w:val="001B5D8F"/>
    <w:pPr>
      <w:outlineLvl w:val="9"/>
    </w:pPr>
    <w:rPr>
      <w:lang w:bidi="en-US"/>
    </w:rPr>
  </w:style>
  <w:style w:type="paragraph" w:styleId="Caption">
    <w:name w:val="caption"/>
    <w:basedOn w:val="Normal"/>
    <w:next w:val="Normal"/>
    <w:uiPriority w:val="35"/>
    <w:unhideWhenUsed/>
    <w:rsid w:val="005B73FE"/>
    <w:pPr>
      <w:spacing w:line="240" w:lineRule="auto"/>
    </w:pPr>
    <w:rPr>
      <w:i/>
      <w:iCs/>
      <w:color w:val="44546A" w:themeColor="text2"/>
      <w:sz w:val="18"/>
      <w:szCs w:val="18"/>
    </w:rPr>
  </w:style>
  <w:style w:type="table" w:styleId="TableGrid">
    <w:name w:val="Table Grid"/>
    <w:basedOn w:val="TableNormal"/>
    <w:uiPriority w:val="39"/>
    <w:rsid w:val="007315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1">
    <w:name w:val="Grid Table 1 Light Accent 1"/>
    <w:basedOn w:val="TableNormal"/>
    <w:uiPriority w:val="46"/>
    <w:rsid w:val="00731504"/>
    <w:pPr>
      <w:spacing w:after="0" w:line="240" w:lineRule="auto"/>
    </w:pPr>
    <w:tblPr>
      <w:tblStyleRowBandSize w:val="1"/>
      <w:tblStyleColBandSize w:val="1"/>
      <w:tblInd w:w="0" w:type="dxa"/>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CellMar>
        <w:top w:w="0" w:type="dxa"/>
        <w:left w:w="108" w:type="dxa"/>
        <w:bottom w:w="0" w:type="dxa"/>
        <w:right w:w="108" w:type="dxa"/>
      </w:tblCellMar>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731504"/>
    <w:pPr>
      <w:spacing w:after="0" w:line="240" w:lineRule="auto"/>
    </w:p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6Colorful-Accent1">
    <w:name w:val="Grid Table 6 Colorful Accent 1"/>
    <w:basedOn w:val="TableNormal"/>
    <w:uiPriority w:val="51"/>
    <w:rsid w:val="00731504"/>
    <w:pPr>
      <w:spacing w:after="0" w:line="240" w:lineRule="auto"/>
    </w:pPr>
    <w:rPr>
      <w:color w:val="2E74B5" w:themeColor="accent1" w:themeShade="BF"/>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PlaceholderText">
    <w:name w:val="Placeholder Text"/>
    <w:basedOn w:val="DefaultParagraphFont"/>
    <w:uiPriority w:val="99"/>
    <w:semiHidden/>
    <w:rsid w:val="00E85A0D"/>
    <w:rPr>
      <w:color w:val="808080"/>
    </w:rPr>
  </w:style>
  <w:style w:type="paragraph" w:styleId="FootnoteText">
    <w:name w:val="footnote text"/>
    <w:basedOn w:val="Normal"/>
    <w:link w:val="FootnoteTextChar"/>
    <w:uiPriority w:val="99"/>
    <w:unhideWhenUsed/>
    <w:rsid w:val="002804B2"/>
    <w:pPr>
      <w:spacing w:after="0" w:line="240" w:lineRule="auto"/>
    </w:pPr>
    <w:rPr>
      <w:sz w:val="24"/>
      <w:szCs w:val="24"/>
    </w:rPr>
  </w:style>
  <w:style w:type="character" w:customStyle="1" w:styleId="FootnoteTextChar">
    <w:name w:val="Footnote Text Char"/>
    <w:basedOn w:val="DefaultParagraphFont"/>
    <w:link w:val="FootnoteText"/>
    <w:uiPriority w:val="99"/>
    <w:rsid w:val="002804B2"/>
    <w:rPr>
      <w:sz w:val="24"/>
      <w:szCs w:val="24"/>
      <w:lang w:val="en-GB"/>
    </w:rPr>
  </w:style>
  <w:style w:type="character" w:styleId="FootnoteReference">
    <w:name w:val="footnote reference"/>
    <w:basedOn w:val="DefaultParagraphFont"/>
    <w:uiPriority w:val="99"/>
    <w:unhideWhenUsed/>
    <w:rsid w:val="002804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image" Target="media/image4.emf"/><Relationship Id="rId12" Type="http://schemas.openxmlformats.org/officeDocument/2006/relationships/image" Target="media/image5.emf"/><Relationship Id="rId13" Type="http://schemas.openxmlformats.org/officeDocument/2006/relationships/image" Target="media/image6.emf"/><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emf"/><Relationship Id="rId10"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A4BDF3-D5D3-7E4F-9215-225E9BDC4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4</Pages>
  <Words>952</Words>
  <Characters>5427</Characters>
  <Application>Microsoft Macintosh Word</Application>
  <DocSecurity>0</DocSecurity>
  <Lines>45</Lines>
  <Paragraphs>12</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Model Description</vt:lpstr>
      <vt:lpstr>Model Validation</vt:lpstr>
      <vt:lpstr>    Validation Model</vt:lpstr>
      <vt:lpstr>    Simulation Parameters</vt:lpstr>
      <vt:lpstr>    Simulation Results and Analysis</vt:lpstr>
    </vt:vector>
  </TitlesOfParts>
  <LinksUpToDate>false</LinksUpToDate>
  <CharactersWithSpaces>6367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 Rabuzin</dc:creator>
  <cp:keywords/>
  <dc:description/>
  <cp:lastModifiedBy>Tin Rabuzin</cp:lastModifiedBy>
  <cp:revision>35</cp:revision>
  <dcterms:created xsi:type="dcterms:W3CDTF">2015-10-25T14:47:00Z</dcterms:created>
  <dcterms:modified xsi:type="dcterms:W3CDTF">2015-11-01T17:21:00Z</dcterms:modified>
</cp:coreProperties>
</file>